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85" w:rsidRDefault="00D16585" w:rsidP="00D16585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МБОУ «Гимназия №12» Ленинск-Кузнецкого ГО</w:t>
      </w:r>
    </w:p>
    <w:p w:rsidR="00D16585" w:rsidRDefault="00D16585" w:rsidP="00D16585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 по учебному предмету  </w:t>
      </w:r>
    </w:p>
    <w:p w:rsidR="00D16585" w:rsidRDefault="00D16585" w:rsidP="00D16585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«Астрономия» (базовый уровень)</w:t>
      </w:r>
    </w:p>
    <w:p w:rsidR="00D16585" w:rsidRDefault="00D16585" w:rsidP="00D16585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(10  класс)</w:t>
      </w:r>
    </w:p>
    <w:p w:rsidR="00D16585" w:rsidRDefault="00D16585" w:rsidP="00D16585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(сост.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Пфау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В.С., учитель физики)</w:t>
      </w:r>
    </w:p>
    <w:p w:rsidR="00D16585" w:rsidRDefault="00D16585" w:rsidP="00D16585">
      <w:pPr>
        <w:widowControl w:val="0"/>
        <w:autoSpaceDE w:val="0"/>
        <w:autoSpaceDN w:val="0"/>
        <w:adjustRightInd w:val="0"/>
        <w:spacing w:after="120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(утверждена приказом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№  150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31.08. 2017)</w:t>
      </w:r>
    </w:p>
    <w:p w:rsidR="00D16585" w:rsidRDefault="00D16585" w:rsidP="00A779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28A1" w:rsidRPr="006E732D" w:rsidRDefault="00A7791B" w:rsidP="00A7791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ЗАПИСКА.</w:t>
      </w:r>
    </w:p>
    <w:p w:rsidR="000C7830" w:rsidRPr="00966891" w:rsidRDefault="00A7791B" w:rsidP="00F3064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E732D">
        <w:rPr>
          <w:color w:val="000000" w:themeColor="text1"/>
        </w:rPr>
        <w:tab/>
      </w:r>
      <w:r w:rsidR="000C7830" w:rsidRPr="00966891">
        <w:rPr>
          <w:color w:val="000000" w:themeColor="text1"/>
        </w:rPr>
        <w:t>Рабочая программа по учебному предмету «</w:t>
      </w:r>
      <w:r w:rsidR="000C7830">
        <w:rPr>
          <w:color w:val="000000" w:themeColor="text1"/>
        </w:rPr>
        <w:t>Астрономия</w:t>
      </w:r>
      <w:r w:rsidR="000C7830" w:rsidRPr="00966891">
        <w:rPr>
          <w:color w:val="000000" w:themeColor="text1"/>
        </w:rPr>
        <w:t>»  (базовый уровень) в 10-11 классах составлен</w:t>
      </w:r>
      <w:r w:rsidR="000C7830">
        <w:rPr>
          <w:color w:val="000000" w:themeColor="text1"/>
        </w:rPr>
        <w:t>а</w:t>
      </w:r>
      <w:r w:rsidR="000C7830" w:rsidRPr="00966891">
        <w:rPr>
          <w:color w:val="000000" w:themeColor="text1"/>
        </w:rPr>
        <w:t>:</w:t>
      </w:r>
    </w:p>
    <w:p w:rsidR="000C7830" w:rsidRPr="00966891" w:rsidRDefault="000C7830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-  в соответствии с федеральным государственным образовательным стандартом среднего  общего образования;</w:t>
      </w:r>
    </w:p>
    <w:p w:rsidR="000C7830" w:rsidRPr="00966891" w:rsidRDefault="000C7830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- с учетом   примерной основной образовательной программы среднего общего образования;</w:t>
      </w:r>
    </w:p>
    <w:p w:rsidR="000C7830" w:rsidRPr="00982E25" w:rsidRDefault="000C7830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основе требований к результатам освоения среднего общего 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</w:t>
      </w:r>
      <w:r w:rsidRPr="00982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</w:t>
      </w:r>
      <w:r w:rsidRPr="00982E25">
        <w:rPr>
          <w:rFonts w:ascii="Times New Roman" w:hAnsi="Times New Roman" w:cs="Times New Roman"/>
          <w:color w:val="000000" w:themeColor="text1"/>
          <w:sz w:val="24"/>
          <w:szCs w:val="24"/>
        </w:rPr>
        <w:t>общего образования МБОУ  «Гимназия №12».</w:t>
      </w:r>
    </w:p>
    <w:p w:rsidR="000C7830" w:rsidRDefault="000C7830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C7830" w:rsidRDefault="000C7830" w:rsidP="00F30649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 w:themeColor="text1"/>
        </w:rPr>
      </w:pPr>
    </w:p>
    <w:p w:rsidR="00A7791B" w:rsidRDefault="008D0E01" w:rsidP="008D0E01">
      <w:pPr>
        <w:pStyle w:val="c7"/>
        <w:shd w:val="clear" w:color="auto" w:fill="FFFFFF"/>
        <w:spacing w:before="0" w:beforeAutospacing="0" w:after="0" w:afterAutospacing="0"/>
      </w:pPr>
      <w:r w:rsidRPr="008D0E01">
        <w:rPr>
          <w:rStyle w:val="c0"/>
          <w:b/>
          <w:bCs/>
          <w:color w:val="000000" w:themeColor="text1"/>
        </w:rPr>
        <w:t>Цель:</w:t>
      </w:r>
      <w:r w:rsidR="000C7830">
        <w:rPr>
          <w:rStyle w:val="c0"/>
          <w:b/>
          <w:bCs/>
          <w:color w:val="000000" w:themeColor="text1"/>
        </w:rPr>
        <w:t xml:space="preserve"> </w:t>
      </w:r>
      <w:r w:rsidRPr="008F6C80">
        <w:rPr>
          <w:color w:val="000000" w:themeColor="text1"/>
        </w:rPr>
        <w:t>формирование научного мировоззрения</w:t>
      </w:r>
      <w:r>
        <w:rPr>
          <w:color w:val="000000" w:themeColor="text1"/>
        </w:rPr>
        <w:t xml:space="preserve"> и </w:t>
      </w:r>
      <w:r>
        <w:t>представлений о значении астрономии.</w:t>
      </w:r>
    </w:p>
    <w:p w:rsidR="008D0E01" w:rsidRDefault="008D0E01" w:rsidP="008D0E01">
      <w:pPr>
        <w:pStyle w:val="c7"/>
        <w:shd w:val="clear" w:color="auto" w:fill="FFFFFF"/>
        <w:spacing w:before="0" w:beforeAutospacing="0" w:after="0" w:afterAutospacing="0"/>
      </w:pPr>
    </w:p>
    <w:p w:rsidR="008D0E01" w:rsidRPr="008D0E01" w:rsidRDefault="008D0E01" w:rsidP="008D0E01">
      <w:pPr>
        <w:pStyle w:val="c7"/>
        <w:shd w:val="clear" w:color="auto" w:fill="FFFFFF"/>
        <w:spacing w:before="0" w:beforeAutospacing="0" w:after="0" w:afterAutospacing="0"/>
        <w:rPr>
          <w:b/>
        </w:rPr>
      </w:pPr>
      <w:r w:rsidRPr="008D0E01">
        <w:rPr>
          <w:b/>
        </w:rPr>
        <w:t>Задачи:</w:t>
      </w:r>
    </w:p>
    <w:p w:rsidR="008D0E01" w:rsidRPr="000C7830" w:rsidRDefault="008D0E01" w:rsidP="008D0E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830">
        <w:rPr>
          <w:rFonts w:ascii="Times New Roman" w:hAnsi="Times New Roman" w:cs="Times New Roman"/>
          <w:sz w:val="24"/>
          <w:szCs w:val="24"/>
        </w:rPr>
        <w:t>сформировать представления о строении Солнечной системы, эволюции звезд и Вселенной, пространственно-временных масштабах Вселенной;</w:t>
      </w:r>
    </w:p>
    <w:p w:rsidR="008D0E01" w:rsidRPr="000C7830" w:rsidRDefault="008D0E01" w:rsidP="008D0E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830">
        <w:rPr>
          <w:rFonts w:ascii="Times New Roman" w:hAnsi="Times New Roman" w:cs="Times New Roman"/>
          <w:sz w:val="24"/>
          <w:szCs w:val="24"/>
        </w:rPr>
        <w:t>понимать сущность наблюдаемых во Вселенной явлений;</w:t>
      </w:r>
    </w:p>
    <w:p w:rsidR="008D0E01" w:rsidRPr="000C7830" w:rsidRDefault="008D0E01" w:rsidP="008D0E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830">
        <w:rPr>
          <w:rFonts w:ascii="Times New Roman" w:hAnsi="Times New Roman" w:cs="Times New Roman"/>
          <w:sz w:val="24"/>
          <w:szCs w:val="24"/>
        </w:rPr>
        <w:t>владеть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8D0E01" w:rsidRPr="000C7830" w:rsidRDefault="008D0E01" w:rsidP="008D0E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830">
        <w:rPr>
          <w:rFonts w:ascii="Times New Roman" w:hAnsi="Times New Roman" w:cs="Times New Roman"/>
          <w:sz w:val="24"/>
          <w:szCs w:val="24"/>
        </w:rPr>
        <w:t>сформировать представления о значении астрономии в практической деятельности человека и дальнейшем научно-техническом развитии;</w:t>
      </w:r>
    </w:p>
    <w:p w:rsidR="008D0E01" w:rsidRDefault="008D0E01" w:rsidP="008D0E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7830">
        <w:rPr>
          <w:rFonts w:ascii="Times New Roman" w:hAnsi="Times New Roman" w:cs="Times New Roman"/>
          <w:sz w:val="24"/>
          <w:szCs w:val="24"/>
        </w:rPr>
        <w:t>осознать роль отечественной науки в освоении и использовании космического пространства и развитии международног</w:t>
      </w:r>
      <w:r w:rsidR="00DB3A11">
        <w:rPr>
          <w:rFonts w:ascii="Times New Roman" w:hAnsi="Times New Roman" w:cs="Times New Roman"/>
          <w:sz w:val="24"/>
          <w:szCs w:val="24"/>
        </w:rPr>
        <w:t>о сотрудничества в этой области;</w:t>
      </w:r>
    </w:p>
    <w:p w:rsidR="00DB3A11" w:rsidRPr="000C7830" w:rsidRDefault="00DB3A11" w:rsidP="008430D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создать условия для </w:t>
      </w:r>
      <w:r w:rsidR="00843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учебно-исследовательск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843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проектны</w:t>
      </w:r>
      <w:r w:rsidR="00843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 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</w:t>
      </w:r>
      <w:r w:rsidR="00843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учащихся</w:t>
      </w:r>
      <w:r w:rsidR="00843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0E01" w:rsidRPr="006E732D" w:rsidRDefault="008D0E01" w:rsidP="008D0E01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7791B" w:rsidRPr="006E732D" w:rsidRDefault="00A7791B" w:rsidP="00A779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 освоения учебного предмета «Астрономия» (базовый уровень).</w:t>
      </w:r>
    </w:p>
    <w:p w:rsidR="00F30649" w:rsidRDefault="00F30649" w:rsidP="00F30649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Личностные результаты:</w:t>
      </w:r>
    </w:p>
    <w:p w:rsidR="00F30649" w:rsidRPr="007424F9" w:rsidRDefault="00F30649" w:rsidP="00AF1E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2"/>
      <w:proofErr w:type="spellStart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30649" w:rsidRPr="007424F9" w:rsidRDefault="00F30649" w:rsidP="00AF1E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3"/>
      <w:bookmarkEnd w:id="1"/>
      <w:proofErr w:type="spellStart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сформированность</w:t>
      </w:r>
      <w:proofErr w:type="spellEnd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2"/>
    <w:p w:rsidR="00F30649" w:rsidRPr="007424F9" w:rsidRDefault="00F30649" w:rsidP="00AF1E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</w:t>
      </w:r>
      <w:bookmarkStart w:id="3" w:name="sub_15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30649" w:rsidRPr="007424F9" w:rsidRDefault="00F30649" w:rsidP="00AF1E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6"/>
      <w:bookmarkEnd w:id="3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F30649" w:rsidRPr="007424F9" w:rsidRDefault="00F30649" w:rsidP="00AF1E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17"/>
      <w:bookmarkEnd w:id="4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30649" w:rsidRPr="007424F9" w:rsidRDefault="00F30649" w:rsidP="00AF1E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8"/>
      <w:bookmarkEnd w:id="5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30649" w:rsidRPr="007424F9" w:rsidRDefault="00F30649" w:rsidP="00AF1E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21"/>
      <w:bookmarkEnd w:id="6"/>
      <w:r w:rsidRPr="007424F9">
        <w:rPr>
          <w:rFonts w:ascii="Times New Roman" w:hAnsi="Times New Roman" w:cs="Times New Roman"/>
          <w:color w:val="000000" w:themeColor="text1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bookmarkEnd w:id="7"/>
    <w:p w:rsidR="00F30649" w:rsidRPr="00F94D1C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Личностные результаты освоения адаптированной образовательной программы среднего  общего образования:</w:t>
      </w:r>
    </w:p>
    <w:p w:rsidR="00F30649" w:rsidRPr="00966891" w:rsidRDefault="00F30649" w:rsidP="00F3064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711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1) для глухих, слабослышащих, позднооглохших учащихся:</w:t>
      </w:r>
    </w:p>
    <w:bookmarkEnd w:id="8"/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 коммуникации на основе жестовой речи с лицами, имеющими нарушения слуха;</w:t>
      </w:r>
    </w:p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712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2) для учащихся с нарушениями опорно-двигательного аппарата:</w:t>
      </w:r>
    </w:p>
    <w:bookmarkEnd w:id="9"/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713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3) для учащихся с расстройствами аутистического спектра:</w:t>
      </w:r>
    </w:p>
    <w:bookmarkEnd w:id="10"/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F30649" w:rsidRPr="00966891" w:rsidRDefault="00F30649" w:rsidP="00F306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знание своих предпочтений (ограничений) в бытовой сфере и сфере интересов.</w:t>
      </w:r>
    </w:p>
    <w:p w:rsidR="00A7791B" w:rsidRPr="006E732D" w:rsidRDefault="00A7791B" w:rsidP="00A7791B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F1EC0" w:rsidRPr="00966891" w:rsidRDefault="00AF1EC0" w:rsidP="00AF1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1EC0" w:rsidRPr="00966891" w:rsidRDefault="00AF1EC0" w:rsidP="00AF1EC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9668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9668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результаты:</w:t>
      </w:r>
    </w:p>
    <w:p w:rsidR="00AF1EC0" w:rsidRPr="00966891" w:rsidRDefault="00AF1EC0" w:rsidP="00AF1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25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26"/>
      <w:bookmarkEnd w:id="11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27"/>
      <w:bookmarkEnd w:id="12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28"/>
      <w:bookmarkEnd w:id="13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29"/>
      <w:bookmarkEnd w:id="14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sub_30"/>
      <w:bookmarkEnd w:id="15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31"/>
      <w:bookmarkEnd w:id="16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32"/>
      <w:bookmarkEnd w:id="17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33"/>
      <w:bookmarkEnd w:id="18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19"/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9668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Метапредметные</w:t>
      </w:r>
      <w:proofErr w:type="spellEnd"/>
      <w:r w:rsidRPr="009668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результаты освоения адаптированной образовательной программы основного общего образования: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811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1) для глухих, слабослышащих, позднооглохших учащихся:</w:t>
      </w:r>
    </w:p>
    <w:bookmarkEnd w:id="20"/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определения и исправления специфических ошибок (</w:t>
      </w:r>
      <w:proofErr w:type="spellStart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аграмматизмов</w:t>
      </w:r>
      <w:proofErr w:type="spellEnd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) в письменной и устной речи;</w:t>
      </w:r>
    </w:p>
    <w:p w:rsidR="00AF1EC0" w:rsidRPr="00966891" w:rsidRDefault="00AF1EC0" w:rsidP="00AF1E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812"/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2) для учащихся с расстройствами аутентического спектра:</w:t>
      </w:r>
    </w:p>
    <w:bookmarkEnd w:id="21"/>
    <w:p w:rsidR="00AF1EC0" w:rsidRPr="00966891" w:rsidRDefault="00AF1EC0" w:rsidP="00AF1E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работника;</w:t>
      </w:r>
    </w:p>
    <w:p w:rsidR="00AF1EC0" w:rsidRPr="00966891" w:rsidRDefault="00AF1EC0" w:rsidP="00AF1E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работника;</w:t>
      </w:r>
    </w:p>
    <w:p w:rsidR="00AF1EC0" w:rsidRPr="00966891" w:rsidRDefault="00AF1EC0" w:rsidP="00AF1E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выполнять действия по заданному алгоритму или образцу при сопровождающей помощи педагогического работника;</w:t>
      </w:r>
    </w:p>
    <w:p w:rsidR="00AF1EC0" w:rsidRPr="00966891" w:rsidRDefault="00AF1EC0" w:rsidP="00AF1E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оценивать результат своей деятельности в соответствии с заданными эталонами при организующей помощи;</w:t>
      </w:r>
    </w:p>
    <w:p w:rsidR="00AF1EC0" w:rsidRPr="00966891" w:rsidRDefault="00AF1EC0" w:rsidP="00AF1E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помощи;</w:t>
      </w:r>
    </w:p>
    <w:p w:rsidR="00AF1EC0" w:rsidRPr="00966891" w:rsidRDefault="00AF1EC0" w:rsidP="00AF1E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помощи;</w:t>
      </w:r>
    </w:p>
    <w:p w:rsidR="00AF1EC0" w:rsidRPr="00966891" w:rsidRDefault="00AF1EC0" w:rsidP="00AF1E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самостоятельно обратиться к педагогическому работнику  в случае личных затруднений в решении какого-либо вопроса;</w:t>
      </w:r>
    </w:p>
    <w:p w:rsidR="00AF1EC0" w:rsidRPr="00966891" w:rsidRDefault="00AF1EC0" w:rsidP="00AF1EC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891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AF1EC0" w:rsidRPr="00966891" w:rsidRDefault="00AF1EC0" w:rsidP="00AF1EC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732D" w:rsidRPr="00A7791B" w:rsidRDefault="006E732D" w:rsidP="006E732D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791B" w:rsidRPr="00A7791B" w:rsidRDefault="00A7791B" w:rsidP="00A7791B">
      <w:pPr>
        <w:shd w:val="clear" w:color="auto" w:fill="FFFFFF"/>
        <w:spacing w:after="0" w:line="240" w:lineRule="auto"/>
        <w:ind w:left="284" w:right="568" w:firstLine="426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E732D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</w:rPr>
        <w:t>Предметные результаты</w:t>
      </w:r>
      <w:r w:rsidRPr="006E732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воспроизводить сведения по истории развития астрономии, ее связях с физикой и математикой;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использовать полученные ранее знания для объяснения устройства и принципа работы телескопа;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lastRenderedPageBreak/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объяснять необходимость введения високосных лет и нового календарного стиля;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применять звездную карту для поиска на небе определенных созвездий и звезд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воспроизводить исторические сведения о становлении и развитии гелиоцентрической системы мира;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формулировать законы Кеплера, определять массы планет на основе третьего (уточненного) закона Кеплера;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объяснять причины возникновения приливов на Земле и возмущений в движении тел Солнечной системы;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rStyle w:val="c17"/>
          <w:color w:val="000000" w:themeColor="text1"/>
        </w:rPr>
      </w:pPr>
      <w:r w:rsidRPr="006E732D">
        <w:rPr>
          <w:rStyle w:val="c17"/>
          <w:color w:val="000000" w:themeColor="text1"/>
        </w:rPr>
        <w:t>— характеризовать особенности движения и маневров космических аппаратов для исследования тел Солнечнойсистемы;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описывать природу Луны и объяснять причины ее отличия от Земли;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перечислять существенные различия природы двух групп планет и объяснять причины их возникновения;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описывать характерные особенности природы планет-гигантов, их спутников и колец;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характеризовать природу малых тел Солнечной системы и объяснять причины их значительных различий;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описывать последствия падения на Землю крупных метеоритов;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 xml:space="preserve">— объяснять сущность астероидно-кометной </w:t>
      </w:r>
      <w:proofErr w:type="gramStart"/>
      <w:r w:rsidRPr="006E732D">
        <w:rPr>
          <w:rStyle w:val="c17"/>
          <w:color w:val="000000" w:themeColor="text1"/>
        </w:rPr>
        <w:t>опасности,возможности</w:t>
      </w:r>
      <w:proofErr w:type="gramEnd"/>
      <w:r w:rsidRPr="006E732D">
        <w:rPr>
          <w:rStyle w:val="c17"/>
          <w:color w:val="000000" w:themeColor="text1"/>
        </w:rPr>
        <w:t xml:space="preserve"> и способы ее предотвращения;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определять и различать понятия (звезда, модель звезды, светимость, парсек, световой год);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характеризовать физическое состояние вещества Солнца и звезд и источники их энергии;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lastRenderedPageBreak/>
        <w:t>— описывать внутреннее строение Солнца и способы передачи энергии из центра к поверхности;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объяснять механизм возникновения на Солнце грануляции и пятен;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описывать наблюдаемые проявления солнечной активности и их влияние на Землю;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вычислять расстояние до звезд по годичному параллаксу;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называть основные отличительные особенности звезд различных последовательностей на диаграмме «спектр - светимость»;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сравнивать модели различных типов звезд с моделью Солнца;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объяснять причины изменения светимости переменных звезд;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описывать механизм вспышек Новых и Сверхновых;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оценивать время существования звезд в зависимости от их массы;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описывать этапы формирования и эволюции звезды;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объяснять смысл понятий (космология, Вселенная, модель Вселенной, Большой взрыв, реликтовое излучение);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характеризовать основные параметры Галактики (размеры, состав, структура и кинематика);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распознавать типы галактик (спиральные, эллиптические, неправильные);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сравнивать выводы А. Эйнштейна и А. А. Фридмана относительно модели Вселенной;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формулировать закон Хаббла;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определять расстояние до галактик на основе закона Хаббла; по светимости Сверхновых;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оценивать возраст Вселенной на основе постоянной Хаббла;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</w:rPr>
      </w:pPr>
      <w:r w:rsidRPr="006E732D">
        <w:rPr>
          <w:rStyle w:val="c17"/>
          <w:color w:val="000000" w:themeColor="text1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A7791B" w:rsidRPr="006E732D" w:rsidRDefault="00A7791B" w:rsidP="00C5305C">
      <w:pPr>
        <w:pStyle w:val="c7"/>
        <w:shd w:val="clear" w:color="auto" w:fill="FFFFFF"/>
        <w:spacing w:before="0" w:beforeAutospacing="0" w:after="0" w:afterAutospacing="0"/>
        <w:ind w:left="284" w:right="568" w:firstLine="426"/>
        <w:jc w:val="both"/>
        <w:rPr>
          <w:color w:val="000000" w:themeColor="text1"/>
          <w:shd w:val="clear" w:color="auto" w:fill="FFFFFF"/>
        </w:rPr>
      </w:pPr>
      <w:r w:rsidRPr="006E732D">
        <w:rPr>
          <w:color w:val="000000" w:themeColor="text1"/>
        </w:rPr>
        <w:t>-</w:t>
      </w:r>
      <w:r w:rsidRPr="006E732D">
        <w:rPr>
          <w:color w:val="000000" w:themeColor="text1"/>
          <w:shd w:val="clear" w:color="auto" w:fill="FFFFFF"/>
        </w:rPr>
        <w:t xml:space="preserve"> систематизировать знания о методах исследования и со временном состоянии проблемы существования жизни во Вселенной.</w:t>
      </w:r>
    </w:p>
    <w:p w:rsidR="00A7791B" w:rsidRPr="006E732D" w:rsidRDefault="00A7791B" w:rsidP="00A7791B">
      <w:pPr>
        <w:pStyle w:val="c7"/>
        <w:shd w:val="clear" w:color="auto" w:fill="FFFFFF"/>
        <w:spacing w:before="0" w:beforeAutospacing="0" w:after="0" w:afterAutospacing="0"/>
        <w:ind w:left="284" w:right="568" w:firstLine="426"/>
        <w:rPr>
          <w:color w:val="000000" w:themeColor="text1"/>
          <w:shd w:val="clear" w:color="auto" w:fill="FFFFFF"/>
        </w:rPr>
      </w:pPr>
    </w:p>
    <w:p w:rsidR="00A7791B" w:rsidRPr="00A7791B" w:rsidRDefault="00A7791B" w:rsidP="00C5305C">
      <w:pPr>
        <w:shd w:val="clear" w:color="auto" w:fill="FFFFFF"/>
        <w:spacing w:after="0" w:line="240" w:lineRule="auto"/>
        <w:ind w:left="284" w:righ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A7791B" w:rsidRPr="00A7791B" w:rsidRDefault="00A7791B" w:rsidP="00C5305C">
      <w:pPr>
        <w:shd w:val="clear" w:color="auto" w:fill="FFFFFF"/>
        <w:spacing w:after="0" w:line="240" w:lineRule="auto"/>
        <w:ind w:left="284" w:righ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6E73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учебно-исследовательскую и проектную деятельность, 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которая имеет следующие особенности:</w:t>
      </w:r>
    </w:p>
    <w:p w:rsidR="00A7791B" w:rsidRPr="00A7791B" w:rsidRDefault="00A7791B" w:rsidP="00C5305C">
      <w:pPr>
        <w:shd w:val="clear" w:color="auto" w:fill="FFFFFF"/>
        <w:spacing w:after="0" w:line="240" w:lineRule="auto"/>
        <w:ind w:left="284" w:righ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A7791B" w:rsidRPr="00A7791B" w:rsidRDefault="00A7791B" w:rsidP="00C5305C">
      <w:pPr>
        <w:shd w:val="clear" w:color="auto" w:fill="FFFFFF"/>
        <w:spacing w:after="0" w:line="240" w:lineRule="auto"/>
        <w:ind w:left="284" w:righ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A7791B" w:rsidRPr="00A7791B" w:rsidRDefault="00A7791B" w:rsidP="00C5305C">
      <w:pPr>
        <w:shd w:val="clear" w:color="auto" w:fill="FFFFFF"/>
        <w:spacing w:after="0" w:line="240" w:lineRule="auto"/>
        <w:ind w:left="284" w:righ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A7791B" w:rsidRPr="006E732D" w:rsidRDefault="00A7791B" w:rsidP="00A7791B">
      <w:pPr>
        <w:shd w:val="clear" w:color="auto" w:fill="FFFFFF"/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791B" w:rsidRPr="00A7791B" w:rsidRDefault="00A7791B" w:rsidP="00A7791B">
      <w:pPr>
        <w:shd w:val="clear" w:color="auto" w:fill="FFFFFF"/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учебно-исследовательской и проектной деятельности </w:t>
      </w:r>
      <w:r w:rsidRPr="006E73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выпускник получит представление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7791B" w:rsidRPr="00A7791B" w:rsidRDefault="00A7791B" w:rsidP="008430D0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A7791B" w:rsidRPr="00A7791B" w:rsidRDefault="00A7791B" w:rsidP="008430D0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таких понятиях, как </w:t>
      </w:r>
      <w:r w:rsidRPr="006E73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концепция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6E73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научная гипотеза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6E73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метод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6E73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эксперимент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6E73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надежность гипотезы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6E73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модель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</w:t>
      </w:r>
      <w:r w:rsidRPr="006E732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метод сбора и метод анализа данных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7791B" w:rsidRPr="00A7791B" w:rsidRDefault="00A7791B" w:rsidP="008430D0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A7791B" w:rsidRPr="00A7791B" w:rsidRDefault="00A7791B" w:rsidP="008430D0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истории науки;</w:t>
      </w:r>
    </w:p>
    <w:p w:rsidR="00A7791B" w:rsidRPr="00A7791B" w:rsidRDefault="00A7791B" w:rsidP="008430D0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новейших разработках в области науки и технологий;</w:t>
      </w:r>
    </w:p>
    <w:p w:rsidR="00A7791B" w:rsidRPr="00A7791B" w:rsidRDefault="00A7791B" w:rsidP="008430D0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A7791B" w:rsidRPr="00A7791B" w:rsidRDefault="00A7791B" w:rsidP="008430D0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деятельности организаций, сообществ и</w:t>
      </w:r>
    </w:p>
    <w:p w:rsidR="00A7791B" w:rsidRPr="00A7791B" w:rsidRDefault="00A7791B" w:rsidP="008430D0">
      <w:pPr>
        <w:numPr>
          <w:ilvl w:val="0"/>
          <w:numId w:val="6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A7791B" w:rsidRPr="00A7791B" w:rsidRDefault="00A7791B" w:rsidP="00A7791B">
      <w:pPr>
        <w:shd w:val="clear" w:color="auto" w:fill="FFFFFF"/>
        <w:spacing w:after="0" w:line="240" w:lineRule="auto"/>
        <w:ind w:left="568"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Выпускник сможет</w:t>
      </w: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7791B" w:rsidRPr="00A7791B" w:rsidRDefault="00A7791B" w:rsidP="008430D0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решать задачи, находящиеся на стыке нескольких учебных дисциплин (межпредметные задачи);</w:t>
      </w:r>
    </w:p>
    <w:p w:rsidR="00A7791B" w:rsidRPr="00A7791B" w:rsidRDefault="00A7791B" w:rsidP="008430D0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A7791B" w:rsidRPr="00A7791B" w:rsidRDefault="00A7791B" w:rsidP="008430D0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A7791B" w:rsidRPr="00A7791B" w:rsidRDefault="00A7791B" w:rsidP="008430D0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A7791B" w:rsidRPr="00A7791B" w:rsidRDefault="00A7791B" w:rsidP="008430D0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A7791B" w:rsidRPr="00A7791B" w:rsidRDefault="00A7791B" w:rsidP="008430D0">
      <w:p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точки зрения формирования универсальных чебных действий в ходе освоения принципов учебно-исследовательской и проектной деятельности </w:t>
      </w:r>
      <w:r w:rsidRPr="006E73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выпускник научится</w:t>
      </w: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оценивать ресурсы, в том числе и нематериальные, такие как время, необходимые для достижения поставленной цели;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A7791B" w:rsidRPr="00A7791B" w:rsidRDefault="00A7791B" w:rsidP="008430D0">
      <w:pPr>
        <w:numPr>
          <w:ilvl w:val="0"/>
          <w:numId w:val="8"/>
        </w:numPr>
        <w:shd w:val="clear" w:color="auto" w:fill="FFFFFF"/>
        <w:spacing w:after="0" w:line="240" w:lineRule="auto"/>
        <w:ind w:left="568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A7791B" w:rsidRPr="006E732D" w:rsidRDefault="00A7791B" w:rsidP="00A7791B">
      <w:pPr>
        <w:pStyle w:val="c7"/>
        <w:shd w:val="clear" w:color="auto" w:fill="FFFFFF"/>
        <w:spacing w:before="0" w:beforeAutospacing="0" w:after="0" w:afterAutospacing="0"/>
        <w:ind w:left="284" w:right="568" w:firstLine="426"/>
        <w:rPr>
          <w:color w:val="000000" w:themeColor="text1"/>
        </w:rPr>
      </w:pPr>
    </w:p>
    <w:p w:rsidR="00A7791B" w:rsidRPr="006E732D" w:rsidRDefault="00A7791B" w:rsidP="00A7791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3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учебного предмета  «Астрономия» (базовый уровень).</w:t>
      </w:r>
    </w:p>
    <w:p w:rsidR="00A7791B" w:rsidRPr="00A7791B" w:rsidRDefault="00A7791B" w:rsidP="00A7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астрономии.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Астрономия, ее значение и связь с другими науками. Эволюция взглядов человека на Вселенную. Роль астрономии в развитии цивилизации. Геоцентрическая и Гелиоцентрическая  системы. Структура и масштабы Вселенной. Особенности астрономических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полёт Ю.А. Гагарина. Достижения современной космонавтики.</w:t>
      </w: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Основы практической астрономии.</w:t>
      </w: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Небесная сфера. Особые точки небесной сферы, небесные координаты. Звёздная карта, созвездия, использование компьютерных приложений для отображения звёздного неба. Видимая звёздная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Законы движения небесных тел.</w:t>
      </w: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и масштабы Солнечной системы. Конфигурация и условия видимости планет. Методы определения расстояний до Солнечной системы и их размеров. Небесная механика, законы  Кеплера, определение масс небесных тел, движение искусственных небесных тел.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Солнечная система.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Происхождение Солнечной системы. Система Земля-луна. Планеты земной группы. Планеты гиганты. Спутники и кольца планет. Малые тела Солнечной системы. Астероидная опасность.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Методы астрономических исследований.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Электромагнитное излучение, космические лучи и гравитационные волны как источник информации о природе т свойствах небесных тел. Наземные и космические телескопы, </w:t>
      </w: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принцип их работы. Космические аппараты. Спектральный анализ. Эффект Доплера. Закон смещения Вина. Закон Стефана-Больцмана.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Звёзды.</w:t>
      </w: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Звёзды: основные физико-химические характеристики и их взаимосвязь. Разнообразие звёздных характеристик и их закономерности. Определение расстояний до звёзд. Параллакс Двойные и кратные звёзды. Внесолнечные планеты. Проблема существования жизни во Вселенной. Внутреннее строение и источники энергии звёзд. Происхождение химических элементов. Переменные и вспыхивающие звёзды. Коричневые карлики. Эволюция звёзд, её этапы и конечные стадии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Строение Солнца, солнечной атмосферы. Проявление солнечной активности; пятна, вспышки, протуберанцы. Периодичность солнечной активности. Роль магнитных полей на Солнце. Солнечно-земные связи.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Галактики.</w:t>
      </w: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Наша Галактика – Млечный Путь. Состав и структура Галактики. Звёздные скопления. Межзвёздный газ и пыль Вращение Галактики. Тёмная Материя.</w:t>
      </w:r>
    </w:p>
    <w:p w:rsidR="00A7791B" w:rsidRPr="006E732D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Строение и эволюция Вселенной.</w:t>
      </w:r>
    </w:p>
    <w:p w:rsidR="00A7791B" w:rsidRPr="00A7791B" w:rsidRDefault="00A7791B" w:rsidP="00843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Открытие других галактик. Многообразие галактик и их основные характеристики. Сверхмассивные чёрные дыры и активность галактик. Представление о космологии. Красное смещение. Закон Хаббла. Эволюция </w:t>
      </w:r>
      <w:proofErr w:type="gramStart"/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Вселенной .Большой</w:t>
      </w:r>
      <w:proofErr w:type="gramEnd"/>
      <w:r w:rsidRPr="006E73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взрыв. Реликтовое излучение. Тёмная Энергия.</w:t>
      </w:r>
    </w:p>
    <w:p w:rsidR="00A7791B" w:rsidRDefault="00A7791B" w:rsidP="008430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804" w:rsidRPr="00731804" w:rsidRDefault="00731804" w:rsidP="0073180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0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732D" w:rsidRPr="00731804" w:rsidRDefault="006E732D" w:rsidP="0073180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7900" w:type="dxa"/>
        <w:tblInd w:w="89" w:type="dxa"/>
        <w:tblLook w:val="04A0" w:firstRow="1" w:lastRow="0" w:firstColumn="1" w:lastColumn="0" w:noHBand="0" w:noVBand="1"/>
      </w:tblPr>
      <w:tblGrid>
        <w:gridCol w:w="458"/>
        <w:gridCol w:w="5680"/>
        <w:gridCol w:w="1800"/>
      </w:tblGrid>
      <w:tr w:rsidR="006E732D" w:rsidRPr="006E732D" w:rsidTr="006E732D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6E732D" w:rsidRPr="006E732D" w:rsidTr="006E732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Предмет астрономии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732D" w:rsidRPr="006E732D" w:rsidTr="006E732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практической астрономии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732D" w:rsidRPr="006E732D" w:rsidTr="006E732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Законы движения небесных тел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732D" w:rsidRPr="006E732D" w:rsidTr="006E732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Солнечная система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E732D" w:rsidRPr="006E732D" w:rsidTr="006E732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Методы астрономических исследований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E732D" w:rsidRPr="006E732D" w:rsidTr="006E732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Звёзды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6E732D" w:rsidRPr="006E732D" w:rsidTr="006E732D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Наша Галактика - Млечный путь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732D" w:rsidRPr="006E732D" w:rsidTr="00731804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Галактики. Строения и эволюция Вселенной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32D" w:rsidRPr="006E732D" w:rsidRDefault="006E732D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31804" w:rsidRPr="006E732D" w:rsidTr="00731804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04" w:rsidRPr="006E732D" w:rsidRDefault="00731804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04" w:rsidRPr="006E732D" w:rsidRDefault="00731804" w:rsidP="006E7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804" w:rsidRPr="006E732D" w:rsidRDefault="00731804" w:rsidP="006E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6E732D" w:rsidRPr="006E732D" w:rsidRDefault="006E732D" w:rsidP="006E732D">
      <w:pPr>
        <w:ind w:left="360"/>
        <w:rPr>
          <w:color w:val="000000" w:themeColor="text1"/>
        </w:rPr>
      </w:pPr>
    </w:p>
    <w:sectPr w:rsidR="006E732D" w:rsidRPr="006E732D" w:rsidSect="00AD73E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993"/>
    <w:multiLevelType w:val="multilevel"/>
    <w:tmpl w:val="89A2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A4FE1"/>
    <w:multiLevelType w:val="hybridMultilevel"/>
    <w:tmpl w:val="67A6A4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931554"/>
    <w:multiLevelType w:val="multilevel"/>
    <w:tmpl w:val="D17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77585"/>
    <w:multiLevelType w:val="multilevel"/>
    <w:tmpl w:val="687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661FC"/>
    <w:multiLevelType w:val="multilevel"/>
    <w:tmpl w:val="7E9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87A3A"/>
    <w:multiLevelType w:val="hybridMultilevel"/>
    <w:tmpl w:val="08FA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7E2"/>
    <w:multiLevelType w:val="hybridMultilevel"/>
    <w:tmpl w:val="F170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6ABD"/>
    <w:multiLevelType w:val="hybridMultilevel"/>
    <w:tmpl w:val="966083E6"/>
    <w:lvl w:ilvl="0" w:tplc="7C507B50">
      <w:start w:val="1"/>
      <w:numFmt w:val="decimal"/>
      <w:lvlText w:val="%1)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3263B7"/>
    <w:multiLevelType w:val="multilevel"/>
    <w:tmpl w:val="706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895D8A"/>
    <w:multiLevelType w:val="hybridMultilevel"/>
    <w:tmpl w:val="7B90E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9053B"/>
    <w:multiLevelType w:val="multilevel"/>
    <w:tmpl w:val="A112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17CB6"/>
    <w:multiLevelType w:val="hybridMultilevel"/>
    <w:tmpl w:val="D7A09694"/>
    <w:lvl w:ilvl="0" w:tplc="90603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B"/>
    <w:rsid w:val="000C7830"/>
    <w:rsid w:val="003328A1"/>
    <w:rsid w:val="006C09A3"/>
    <w:rsid w:val="006E732D"/>
    <w:rsid w:val="00731804"/>
    <w:rsid w:val="00735FD9"/>
    <w:rsid w:val="007A2582"/>
    <w:rsid w:val="008430D0"/>
    <w:rsid w:val="008D0E01"/>
    <w:rsid w:val="009837EC"/>
    <w:rsid w:val="00A7791B"/>
    <w:rsid w:val="00AC0D20"/>
    <w:rsid w:val="00AC7B7F"/>
    <w:rsid w:val="00AD73E5"/>
    <w:rsid w:val="00AF1EC0"/>
    <w:rsid w:val="00C5305C"/>
    <w:rsid w:val="00D16585"/>
    <w:rsid w:val="00DB3A11"/>
    <w:rsid w:val="00E64417"/>
    <w:rsid w:val="00E833BB"/>
    <w:rsid w:val="00F30649"/>
    <w:rsid w:val="00F8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24F80-0A7D-4C15-9709-B9E3A25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7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A7791B"/>
  </w:style>
  <w:style w:type="character" w:customStyle="1" w:styleId="c58">
    <w:name w:val="c58"/>
    <w:basedOn w:val="a0"/>
    <w:rsid w:val="00A7791B"/>
  </w:style>
  <w:style w:type="character" w:customStyle="1" w:styleId="c6">
    <w:name w:val="c6"/>
    <w:basedOn w:val="a0"/>
    <w:rsid w:val="00A7791B"/>
  </w:style>
  <w:style w:type="character" w:customStyle="1" w:styleId="c0">
    <w:name w:val="c0"/>
    <w:basedOn w:val="a0"/>
    <w:rsid w:val="00A7791B"/>
  </w:style>
  <w:style w:type="character" w:customStyle="1" w:styleId="c17">
    <w:name w:val="c17"/>
    <w:basedOn w:val="a0"/>
    <w:rsid w:val="00A7791B"/>
  </w:style>
  <w:style w:type="paragraph" w:styleId="a3">
    <w:name w:val="List Paragraph"/>
    <w:basedOn w:val="a"/>
    <w:uiPriority w:val="34"/>
    <w:qFormat/>
    <w:rsid w:val="00A7791B"/>
    <w:pPr>
      <w:ind w:left="720"/>
      <w:contextualSpacing/>
    </w:pPr>
  </w:style>
  <w:style w:type="character" w:customStyle="1" w:styleId="c41">
    <w:name w:val="c41"/>
    <w:basedOn w:val="a0"/>
    <w:rsid w:val="00A7791B"/>
  </w:style>
  <w:style w:type="character" w:customStyle="1" w:styleId="c40">
    <w:name w:val="c40"/>
    <w:basedOn w:val="a0"/>
    <w:rsid w:val="00A7791B"/>
  </w:style>
  <w:style w:type="character" w:customStyle="1" w:styleId="c44">
    <w:name w:val="c44"/>
    <w:basedOn w:val="a0"/>
    <w:rsid w:val="00A7791B"/>
  </w:style>
  <w:style w:type="character" w:customStyle="1" w:styleId="c63">
    <w:name w:val="c63"/>
    <w:basedOn w:val="a0"/>
    <w:rsid w:val="00A7791B"/>
  </w:style>
  <w:style w:type="character" w:customStyle="1" w:styleId="c21">
    <w:name w:val="c21"/>
    <w:basedOn w:val="a0"/>
    <w:rsid w:val="00A7791B"/>
  </w:style>
  <w:style w:type="character" w:customStyle="1" w:styleId="c42">
    <w:name w:val="c42"/>
    <w:basedOn w:val="a0"/>
    <w:rsid w:val="00A7791B"/>
  </w:style>
  <w:style w:type="character" w:customStyle="1" w:styleId="c56">
    <w:name w:val="c56"/>
    <w:basedOn w:val="a0"/>
    <w:rsid w:val="00A7791B"/>
  </w:style>
  <w:style w:type="character" w:customStyle="1" w:styleId="c24">
    <w:name w:val="c24"/>
    <w:basedOn w:val="a0"/>
    <w:rsid w:val="00A7791B"/>
  </w:style>
  <w:style w:type="paragraph" w:customStyle="1" w:styleId="c5">
    <w:name w:val="c5"/>
    <w:basedOn w:val="a"/>
    <w:rsid w:val="00A7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791B"/>
  </w:style>
  <w:style w:type="character" w:customStyle="1" w:styleId="c2">
    <w:name w:val="c2"/>
    <w:basedOn w:val="a0"/>
    <w:rsid w:val="00A7791B"/>
  </w:style>
  <w:style w:type="character" w:customStyle="1" w:styleId="c11">
    <w:name w:val="c11"/>
    <w:basedOn w:val="a0"/>
    <w:rsid w:val="00A7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Svetlana Marchenko</cp:lastModifiedBy>
  <cp:revision>2</cp:revision>
  <dcterms:created xsi:type="dcterms:W3CDTF">2017-10-30T08:08:00Z</dcterms:created>
  <dcterms:modified xsi:type="dcterms:W3CDTF">2017-10-30T08:08:00Z</dcterms:modified>
</cp:coreProperties>
</file>